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Лекция 7. Актуальные проблемы правовых основ финансового планирования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Цель лекции: раскрыть понятие и значение как правовой основы финансового планирования, сформировать процесс анализа стадий процесса финансового планирования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Ключевые слова: государственные финансы, Финансовое планирование, проект финансовых планов, рассмотрение финансовых планов, утверждение финансового плана и т. д.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Основные вопросы: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1. правовые основы финансового планирования как Института общей части финансового права: понятие, значение.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 xml:space="preserve">2. финансовое </w:t>
      </w:r>
      <w:proofErr w:type="gramStart"/>
      <w:r w:rsidRPr="0039478B">
        <w:rPr>
          <w:rFonts w:ascii="Times New Roman" w:hAnsi="Times New Roman" w:cs="Times New Roman"/>
          <w:sz w:val="28"/>
          <w:szCs w:val="28"/>
        </w:rPr>
        <w:t>планирование-одно</w:t>
      </w:r>
      <w:proofErr w:type="gramEnd"/>
      <w:r w:rsidRPr="0039478B">
        <w:rPr>
          <w:rFonts w:ascii="Times New Roman" w:hAnsi="Times New Roman" w:cs="Times New Roman"/>
          <w:sz w:val="28"/>
          <w:szCs w:val="28"/>
        </w:rPr>
        <w:t xml:space="preserve"> из основных направлений финансовой деятельности государства: понятие, объект, принципы, методы, правовые основы.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3.процесс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4. финансовые планы: система, виды, правовые формы, особенности. Финансовый план является важным элементом государственного плана.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Тезисы: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78B">
        <w:rPr>
          <w:rFonts w:ascii="Times New Roman" w:hAnsi="Times New Roman" w:cs="Times New Roman"/>
          <w:sz w:val="28"/>
          <w:szCs w:val="28"/>
        </w:rPr>
        <w:t>Министерство финансов является центральным финансово-экономическим органом, осуществляющим разработку и практическую реализацию стратегических направлений единой финансовой политики государства, взаимосвязанных с налоговой и таможенной политиками, а также разработку внешнеэкономической финансовой политики государства.</w:t>
      </w:r>
      <w:proofErr w:type="gramEnd"/>
      <w:r w:rsidRPr="0039478B">
        <w:rPr>
          <w:rFonts w:ascii="Times New Roman" w:hAnsi="Times New Roman" w:cs="Times New Roman"/>
          <w:sz w:val="28"/>
          <w:szCs w:val="28"/>
        </w:rPr>
        <w:t xml:space="preserve"> Правовое регулирование финансового планирования разработка финансовых планов рассмотрение института общего раздела финансового права, устанавливающего полномочия плановых финансовых органов, осуществляющих процессы утверждения и организации исполнения, а также основные положения по организации рассмотрения и исполнения финансовых планов.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Финансовое планирование процесс составления, рассмотрения, утверждения и организации исполнения финансовых планов.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lastRenderedPageBreak/>
        <w:t>Этапы финансового планирования: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1.составление проектов финансовых планов.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2. рассмотрение финансовых планов.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3.утверждение финансового плана.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 xml:space="preserve">4.организация исполнения финансового плана и </w:t>
      </w:r>
      <w:proofErr w:type="gramStart"/>
      <w:r w:rsidRPr="003947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478B">
        <w:rPr>
          <w:rFonts w:ascii="Times New Roman" w:hAnsi="Times New Roman" w:cs="Times New Roman"/>
          <w:sz w:val="28"/>
          <w:szCs w:val="28"/>
        </w:rPr>
        <w:t xml:space="preserve"> его исполнением.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Правовая форма финансового плана финансовые плановые акты.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Система финансовых планов: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1. сводный финансовый план государства.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2. государственный бюджет.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3.валютный план государства.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4.финансовые планы государственных предприятий и объединений.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5.финансовые планы государственных банков.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6.финансовые планы министерств и ведомств.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7.финансовые планы государственных страховых компаний.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8.сметы и финансовые планы бюджетных учреждений.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 xml:space="preserve">Правовое регулирование финансового контроля Институт общего раздела финансового права, определяющий компетенцию системы органов финансового контроля, а также порядок организации и проведения финансовых проверок. Российский ученый юрист А. Жданов указал, что средства следует понимать как экономические отношения по созданию, знанию и использованию денежных фондов государства и частных учреждений, а финансовую </w:t>
      </w:r>
      <w:proofErr w:type="gramStart"/>
      <w:r w:rsidRPr="0039478B">
        <w:rPr>
          <w:rFonts w:ascii="Times New Roman" w:hAnsi="Times New Roman" w:cs="Times New Roman"/>
          <w:sz w:val="28"/>
          <w:szCs w:val="28"/>
        </w:rPr>
        <w:t>систему-как</w:t>
      </w:r>
      <w:proofErr w:type="gramEnd"/>
      <w:r w:rsidRPr="0039478B">
        <w:rPr>
          <w:rFonts w:ascii="Times New Roman" w:hAnsi="Times New Roman" w:cs="Times New Roman"/>
          <w:sz w:val="28"/>
          <w:szCs w:val="28"/>
        </w:rPr>
        <w:t xml:space="preserve"> взаимосвязи и совокупность различных звеньев финансов. Российский ученый О. Н. Горбунова рассматривает финансовую систему с двух сторон: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а) совокупность финансовых институтов, каждый из которых создает и использует соответствующие денежные фонды;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б) как совокупность государственных органов и учреждений, осуществляющих финансовую деятельность в пределах их компетенции.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lastRenderedPageBreak/>
        <w:t>А совокупность финансовых институтов создала финансовую систему государства. Финансовая система состоит из следующих звеньев с указанием особенностей развития государства в условиях перехода на рынок: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1) бюджетный фонд, состоящий из бюджетов федеральных, субъектов Федерации и муниципальных бюджетов;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2) внебюджетные централизованные целевые фонды;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3) внебюджетные нецентрализованные целевые фонды;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4) финансы хозяйствующих субъектов и отраслей;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5) имущество и личное страхование;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6) государственный и банковский кредит.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 xml:space="preserve">В основном “финансы " охватывает значительную территорию экономических отношений, связанных </w:t>
      </w:r>
      <w:proofErr w:type="gramStart"/>
      <w:r w:rsidRPr="003947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478B">
        <w:rPr>
          <w:rFonts w:ascii="Times New Roman" w:hAnsi="Times New Roman" w:cs="Times New Roman"/>
          <w:sz w:val="28"/>
          <w:szCs w:val="28"/>
        </w:rPr>
        <w:t xml:space="preserve"> знанием общественных продуктов в денежном виде. Наличие средств денежного характера показывает, что они относятся к категории экономической ценности и являются объектом их реализации. Мы должны изучить и изучить их смысл, чтобы мы могли знать, что мы делаем в разряд экономических категорий. В курсе экономической теории мы знали, что денежные отношения, входящие в состав общественных отношений, являются экономическими отношениями.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Так как экономические отношения присоединяются к производственным отношениям, общественные отношения относятся к базисным отношениям как один из признаков производственных отношений. Казахстанский ученый-экономист Мельников В. Д. показывает формирование и возникновение финансовых отношений финансов следующим образом: процесс воспроизводства в обществе состоит из четырех последовательно связанных и взаимозависимых этапов: производство (производство); знание; обмен; потребление.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Через четыре стадии этого воспроизводства определяется наличие товарных отношений между участниками процесса общественного производства, так как произведенная продукция здесь становится товаром, подлежащим купле-продаже. Эти продукты должны не только знать перед потреблением, но и удовлетворять требования и интересы участников общения. Из этого следует, что материальная или нематериальная продукция, произведенная нами, оказывается в натуральном и денежном выражении в качестве указанной общественной продукции.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lastRenderedPageBreak/>
        <w:t>Продукция и другие необходимые предметы, услуги, произведенные здесь, измеряются с помощью денег, то есть общедоступных альтернативных и стоимостных критериев. Деятельность средств как экономической категории очевидна при знании совокупного общественного продукта.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1. Понятие и значение финансового планирования.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2.финансовое планирование: принципы, методы, правовые основы.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3. стадии финансового планирования.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Литература: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39478B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39478B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Алматы: семь уставов. 2006. 360 стр..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39478B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39478B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39478B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39478B">
        <w:rPr>
          <w:rFonts w:ascii="Times New Roman" w:hAnsi="Times New Roman" w:cs="Times New Roman"/>
          <w:sz w:val="28"/>
          <w:szCs w:val="28"/>
        </w:rPr>
        <w:t>.: 2015. - 312 стр.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39478B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39478B">
        <w:rPr>
          <w:rFonts w:ascii="Times New Roman" w:hAnsi="Times New Roman" w:cs="Times New Roman"/>
          <w:sz w:val="28"/>
          <w:szCs w:val="28"/>
        </w:rPr>
        <w:t xml:space="preserve"> И. С.-Алматы: издательство "</w:t>
      </w:r>
      <w:proofErr w:type="spellStart"/>
      <w:r w:rsidRPr="0039478B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39478B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3947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478B">
        <w:rPr>
          <w:rFonts w:ascii="Times New Roman" w:hAnsi="Times New Roman" w:cs="Times New Roman"/>
          <w:sz w:val="28"/>
          <w:szCs w:val="28"/>
        </w:rPr>
        <w:t>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39478B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39478B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39478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947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39478B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39478B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9B1B8C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9478B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39478B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39478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478B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39478B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39478B">
        <w:rPr>
          <w:rFonts w:ascii="Times New Roman" w:hAnsi="Times New Roman" w:cs="Times New Roman"/>
          <w:sz w:val="28"/>
          <w:szCs w:val="28"/>
        </w:rPr>
        <w:t>. - Алматы: Казахский университет, 2017. - 162 С.</w:t>
      </w:r>
    </w:p>
    <w:p w:rsidR="009F76F8" w:rsidRPr="0039478B" w:rsidRDefault="009B1B8C" w:rsidP="003947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78B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</w:t>
      </w:r>
      <w:proofErr w:type="gramStart"/>
      <w:r w:rsidRPr="0039478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9478B">
        <w:rPr>
          <w:rFonts w:ascii="Times New Roman" w:hAnsi="Times New Roman" w:cs="Times New Roman"/>
          <w:sz w:val="28"/>
          <w:szCs w:val="28"/>
        </w:rPr>
        <w:t xml:space="preserve">особие / под ред. И. О. </w:t>
      </w:r>
      <w:proofErr w:type="spellStart"/>
      <w:r w:rsidRPr="0039478B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39478B">
        <w:rPr>
          <w:rFonts w:ascii="Times New Roman" w:hAnsi="Times New Roman" w:cs="Times New Roman"/>
          <w:sz w:val="28"/>
          <w:szCs w:val="28"/>
        </w:rPr>
        <w:t xml:space="preserve">. - </w:t>
      </w:r>
      <w:bookmarkStart w:id="0" w:name="_GoBack"/>
      <w:bookmarkEnd w:id="0"/>
      <w:r w:rsidRPr="0039478B">
        <w:rPr>
          <w:rFonts w:ascii="Times New Roman" w:hAnsi="Times New Roman" w:cs="Times New Roman"/>
          <w:sz w:val="28"/>
          <w:szCs w:val="28"/>
        </w:rPr>
        <w:t>Алматы, 2018. - 270 С.</w:t>
      </w:r>
    </w:p>
    <w:sectPr w:rsidR="009F76F8" w:rsidRPr="0039478B" w:rsidSect="0063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1B8C"/>
    <w:rsid w:val="0039478B"/>
    <w:rsid w:val="0046171C"/>
    <w:rsid w:val="00631A6A"/>
    <w:rsid w:val="009A19D3"/>
    <w:rsid w:val="009B1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admin</cp:lastModifiedBy>
  <cp:revision>2</cp:revision>
  <dcterms:created xsi:type="dcterms:W3CDTF">2020-03-30T16:45:00Z</dcterms:created>
  <dcterms:modified xsi:type="dcterms:W3CDTF">2021-01-17T17:17:00Z</dcterms:modified>
</cp:coreProperties>
</file>